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E1" w:rsidRPr="00A17272" w:rsidRDefault="004352E1" w:rsidP="004352E1">
      <w:pPr>
        <w:spacing w:after="17"/>
        <w:ind w:left="39"/>
        <w:jc w:val="center"/>
        <w:rPr>
          <w:rFonts w:ascii="Calibri" w:eastAsia="Calibri" w:hAnsi="Calibri" w:cs="Calibri"/>
          <w:color w:val="000000"/>
          <w:lang w:eastAsia="ru-RU"/>
        </w:rPr>
      </w:pPr>
      <w:bookmarkStart w:id="0" w:name="_Toc129873119"/>
      <w:r w:rsidRPr="00A17272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1FB6F587" wp14:editId="48F60C4A">
            <wp:extent cx="590550" cy="590550"/>
            <wp:effectExtent l="0" t="0" r="0" b="0"/>
            <wp:docPr id="10" name="Picture 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Picture 8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7272">
        <w:rPr>
          <w:rFonts w:ascii="Times New Roman" w:eastAsia="Times New Roman" w:hAnsi="Times New Roman" w:cs="Times New Roman"/>
          <w:color w:val="000000"/>
          <w:sz w:val="16"/>
          <w:lang w:eastAsia="ru-RU"/>
        </w:rPr>
        <w:t xml:space="preserve"> </w:t>
      </w:r>
    </w:p>
    <w:p w:rsidR="004352E1" w:rsidRPr="002670BF" w:rsidRDefault="004352E1" w:rsidP="004352E1">
      <w:pPr>
        <w:spacing w:after="96" w:line="249" w:lineRule="auto"/>
        <w:ind w:left="294" w:right="286" w:hanging="10"/>
        <w:rPr>
          <w:rFonts w:ascii="Times New Roman" w:eastAsia="Calibri" w:hAnsi="Times New Roman" w:cs="Times New Roman"/>
          <w:color w:val="000000"/>
          <w:lang w:eastAsia="ru-RU"/>
        </w:rPr>
      </w:pPr>
      <w:r w:rsidRPr="002670BF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  <w:r w:rsidRPr="002670B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</w:t>
      </w:r>
    </w:p>
    <w:p w:rsidR="002670BF" w:rsidRDefault="004352E1" w:rsidP="004352E1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1" w:name="_Toc133066881"/>
      <w:bookmarkStart w:id="2" w:name="_Toc133066993"/>
      <w:r w:rsidRPr="002670B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</w:t>
      </w:r>
    </w:p>
    <w:p w:rsidR="004352E1" w:rsidRPr="002670BF" w:rsidRDefault="004352E1" w:rsidP="004352E1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670BF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  <w:bookmarkEnd w:id="1"/>
      <w:bookmarkEnd w:id="2"/>
      <w:r w:rsidRPr="002670B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13" w:line="249" w:lineRule="auto"/>
        <w:ind w:left="3" w:right="1019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бизнес и менеджмент»</w:t>
      </w:r>
    </w:p>
    <w:p w:rsidR="004352E1" w:rsidRPr="008D7C82" w:rsidRDefault="004352E1" w:rsidP="004352E1">
      <w:pPr>
        <w:spacing w:after="13" w:line="249" w:lineRule="auto"/>
        <w:ind w:left="3" w:right="15" w:hanging="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«Экономика и менеджмент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4352E1" w:rsidRPr="00A17272" w:rsidRDefault="004352E1" w:rsidP="004352E1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Default="004352E1" w:rsidP="004352E1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</w:p>
    <w:p w:rsidR="004352E1" w:rsidRDefault="004352E1" w:rsidP="004352E1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670BF" w:rsidRDefault="002670BF" w:rsidP="004352E1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670BF" w:rsidRPr="00A17272" w:rsidRDefault="002670BF" w:rsidP="004352E1">
      <w:pPr>
        <w:spacing w:after="0"/>
        <w:ind w:left="7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9E1908" w:rsidRDefault="004352E1" w:rsidP="004352E1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4" w:name="_Toc133066882"/>
      <w:bookmarkStart w:id="5" w:name="_Toc133066994"/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КОНТРОЛЬНАЯ РАБОТА</w:t>
      </w:r>
      <w:bookmarkEnd w:id="4"/>
      <w:bookmarkEnd w:id="5"/>
      <w:r w:rsidRPr="009E190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Управленческая экономика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B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Pr="004B1F12">
        <w:rPr>
          <w:rFonts w:ascii="Times New Roman" w:hAnsi="Times New Roman" w:cs="Times New Roman"/>
          <w:sz w:val="24"/>
          <w:szCs w:val="24"/>
        </w:rPr>
        <w:t>38.0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B1F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B1F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Экономика</w:t>
      </w:r>
    </w:p>
    <w:p w:rsidR="004352E1" w:rsidRPr="00A17272" w:rsidRDefault="004352E1" w:rsidP="004352E1">
      <w:pPr>
        <w:tabs>
          <w:tab w:val="center" w:pos="4663"/>
          <w:tab w:val="right" w:pos="10207"/>
        </w:tabs>
        <w:spacing w:after="9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85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(профиль)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организации</w:t>
      </w:r>
    </w:p>
    <w:p w:rsidR="004352E1" w:rsidRPr="00A17272" w:rsidRDefault="004352E1" w:rsidP="004352E1">
      <w:pPr>
        <w:spacing w:after="296"/>
        <w:ind w:left="10" w:hanging="1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зачетной книжки      2226442    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 варианта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Группа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АМЗЭО11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spacing w:after="1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A17272" w:rsidRDefault="004352E1" w:rsidP="004352E1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      </w:t>
      </w:r>
      <w:r w:rsidRPr="008D7C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267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 Иванов</w:t>
      </w:r>
    </w:p>
    <w:p w:rsidR="004352E1" w:rsidRPr="00A17272" w:rsidRDefault="004352E1" w:rsidP="004352E1">
      <w:pPr>
        <w:spacing w:after="52" w:line="251" w:lineRule="auto"/>
        <w:ind w:left="2987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подпись, дата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13" w:line="249" w:lineRule="auto"/>
        <w:ind w:left="3" w:right="15" w:hanging="3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проверил 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доцент Т.Н. Тухканен</w:t>
      </w:r>
      <w:r w:rsidRPr="00A172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52E1" w:rsidRPr="00A17272" w:rsidRDefault="004352E1" w:rsidP="004352E1">
      <w:pPr>
        <w:spacing w:after="3" w:line="251" w:lineRule="auto"/>
        <w:ind w:left="3839" w:hanging="10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подпись, дата </w:t>
      </w:r>
    </w:p>
    <w:p w:rsidR="004352E1" w:rsidRPr="00A17272" w:rsidRDefault="004352E1" w:rsidP="004352E1">
      <w:pPr>
        <w:spacing w:after="46"/>
        <w:ind w:left="35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352E1" w:rsidRPr="0033117A" w:rsidRDefault="004352E1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2E1" w:rsidRPr="008D7C82" w:rsidRDefault="004352E1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2E1" w:rsidRDefault="004352E1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0BF" w:rsidRDefault="002670BF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0BF" w:rsidRDefault="002670BF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0BF" w:rsidRPr="0033117A" w:rsidRDefault="002670BF" w:rsidP="004352E1">
      <w:pPr>
        <w:spacing w:after="0" w:line="300" w:lineRule="auto"/>
        <w:ind w:lef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2E1" w:rsidRPr="0033117A" w:rsidRDefault="004352E1" w:rsidP="004352E1">
      <w:pPr>
        <w:spacing w:after="0"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4352E1" w:rsidRPr="0033117A" w:rsidRDefault="004352E1" w:rsidP="00435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352E1" w:rsidRDefault="004352E1" w:rsidP="004352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379" w:rsidRDefault="00F56379" w:rsidP="00F56379">
      <w:pPr>
        <w:pStyle w:val="1"/>
        <w:tabs>
          <w:tab w:val="left" w:pos="8352"/>
        </w:tabs>
        <w:spacing w:before="0" w:line="360" w:lineRule="auto"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32"/>
        </w:rPr>
      </w:pPr>
      <w:bookmarkStart w:id="6" w:name="_Toc133066883"/>
      <w:bookmarkStart w:id="7" w:name="_Toc133066995"/>
      <w:r>
        <w:rPr>
          <w:rFonts w:ascii="Times New Roman" w:hAnsi="Times New Roman" w:cs="Times New Roman"/>
          <w:b w:val="0"/>
          <w:color w:val="000000" w:themeColor="text1"/>
          <w:sz w:val="32"/>
        </w:rPr>
        <w:t>Содержание</w:t>
      </w:r>
      <w:bookmarkEnd w:id="0"/>
      <w:bookmarkEnd w:id="6"/>
      <w:bookmarkEnd w:id="7"/>
    </w:p>
    <w:p w:rsidR="00FA4FF1" w:rsidRDefault="00FA4FF1" w:rsidP="00B603AB">
      <w:pPr>
        <w:pStyle w:val="21"/>
        <w:tabs>
          <w:tab w:val="right" w:leader="dot" w:pos="934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9"/>
        <w:gridCol w:w="746"/>
      </w:tblGrid>
      <w:tr w:rsidR="00FA4FF1" w:rsidTr="00277D43">
        <w:trPr>
          <w:trHeight w:val="608"/>
        </w:trPr>
        <w:tc>
          <w:tcPr>
            <w:tcW w:w="8609" w:type="dxa"/>
          </w:tcPr>
          <w:p w:rsidR="00FA4FF1" w:rsidRPr="00942A16" w:rsidRDefault="00FA4FF1" w:rsidP="00277D43">
            <w:pPr>
              <w:spacing w:line="360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 Теоретический вопрос № **</w:t>
            </w:r>
          </w:p>
        </w:tc>
        <w:tc>
          <w:tcPr>
            <w:tcW w:w="746" w:type="dxa"/>
          </w:tcPr>
          <w:p w:rsidR="00FA4FF1" w:rsidRDefault="00FA4FF1" w:rsidP="00277D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A4FF1" w:rsidTr="00277D43">
        <w:trPr>
          <w:trHeight w:val="608"/>
        </w:trPr>
        <w:tc>
          <w:tcPr>
            <w:tcW w:w="8609" w:type="dxa"/>
          </w:tcPr>
          <w:p w:rsidR="00FA4FF1" w:rsidRPr="00A75B3D" w:rsidRDefault="00FA4FF1" w:rsidP="00277D4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Теоретический вопрос №**</w:t>
            </w:r>
          </w:p>
        </w:tc>
        <w:tc>
          <w:tcPr>
            <w:tcW w:w="746" w:type="dxa"/>
          </w:tcPr>
          <w:p w:rsidR="00FA4FF1" w:rsidRDefault="00FA4FF1" w:rsidP="00277D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A4FF1" w:rsidTr="00277D43">
        <w:trPr>
          <w:trHeight w:val="608"/>
        </w:trPr>
        <w:tc>
          <w:tcPr>
            <w:tcW w:w="8609" w:type="dxa"/>
          </w:tcPr>
          <w:p w:rsidR="00FA4FF1" w:rsidRPr="00A75B3D" w:rsidRDefault="00FA4FF1" w:rsidP="00277D4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A75B3D">
              <w:rPr>
                <w:sz w:val="28"/>
                <w:szCs w:val="28"/>
              </w:rPr>
              <w:t xml:space="preserve">Решение задачи </w:t>
            </w:r>
            <w:r>
              <w:rPr>
                <w:sz w:val="28"/>
                <w:szCs w:val="28"/>
              </w:rPr>
              <w:t>№**</w:t>
            </w:r>
          </w:p>
        </w:tc>
        <w:tc>
          <w:tcPr>
            <w:tcW w:w="746" w:type="dxa"/>
          </w:tcPr>
          <w:p w:rsidR="00FA4FF1" w:rsidRDefault="00FA4FF1" w:rsidP="00277D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A4FF1" w:rsidTr="00277D43">
        <w:trPr>
          <w:trHeight w:val="608"/>
        </w:trPr>
        <w:tc>
          <w:tcPr>
            <w:tcW w:w="8609" w:type="dxa"/>
          </w:tcPr>
          <w:p w:rsidR="00FA4FF1" w:rsidRDefault="00FA4FF1" w:rsidP="00277D43">
            <w:pPr>
              <w:spacing w:line="360" w:lineRule="auto"/>
              <w:rPr>
                <w:sz w:val="28"/>
                <w:szCs w:val="28"/>
              </w:rPr>
            </w:pPr>
            <w:r w:rsidRPr="00FA4FF1"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746" w:type="dxa"/>
          </w:tcPr>
          <w:p w:rsidR="00FA4FF1" w:rsidRDefault="00FA4FF1" w:rsidP="00277D4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FA4FF1" w:rsidRDefault="00FA4FF1" w:rsidP="00F56379"/>
    <w:p w:rsidR="00FA4FF1" w:rsidRDefault="00FA4FF1">
      <w:r>
        <w:br w:type="page"/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pacing w:val="-10"/>
          <w:kern w:val="28"/>
          <w:sz w:val="32"/>
          <w:szCs w:val="56"/>
          <w:lang w:eastAsia="ru-RU"/>
        </w:rPr>
      </w:pPr>
      <w:r w:rsidRPr="00FA4FF1">
        <w:rPr>
          <w:rFonts w:ascii="Times New Roman" w:eastAsia="Times New Roman" w:hAnsi="Times New Roman" w:cs="Times New Roman"/>
          <w:b/>
          <w:color w:val="FF0000"/>
          <w:spacing w:val="-10"/>
          <w:kern w:val="28"/>
          <w:sz w:val="32"/>
          <w:szCs w:val="56"/>
          <w:lang w:eastAsia="ru-RU"/>
        </w:rPr>
        <w:lastRenderedPageBreak/>
        <w:t>Пример теоретического вопроса</w:t>
      </w:r>
    </w:p>
    <w:p w:rsidR="00FA4FF1" w:rsidRPr="00FA4FF1" w:rsidRDefault="00FA4FF1" w:rsidP="00FA4FF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1 </w:t>
      </w:r>
      <w:r w:rsidRPr="00FA4FF1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Теоретический вопрос №** Рынок совершенной конкуренции и его признаки </w:t>
      </w:r>
    </w:p>
    <w:p w:rsidR="00FA4FF1" w:rsidRPr="00FA4FF1" w:rsidRDefault="00FA4FF1" w:rsidP="00FA4FF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Совершенная конкуренция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тип рынка, характеризуемый наличием большого количества продавцов, предлагающих однородную продукцию? каждый индивидуальный продавец не может оказать какого-либо влияния на рыночную цену продукции; доступ на рынок свободный</w:t>
      </w:r>
      <w:r w:rsidRPr="00FA4FF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FA4FF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ym w:font="Symbol" w:char="F05B"/>
      </w:r>
      <w:r w:rsidRPr="00FA4FF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</w:t>
      </w:r>
      <w:r w:rsidRPr="00FA4FF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sym w:font="Symbol" w:char="F05D"/>
      </w: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FF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(обязательно указать литературный источник)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Фирмы в условиях совершенной конкуренции должны быть малыми по сравнению с размерами рынка и не способными оказывать сколько-нибудь существенного влияния на цены, по которым они продают свои товары.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модели совершенной конкуренции, построенной на допущении отсутствия монопольной власти, не только фирмы стремятся максимизировать прибыль, но и потребители тратят свои ограниченные ресурсы так, максимизировать удовлетворение от покупок. Именно на предположении о рациональном выборе основывается теоретический вывод об эффективности рынка с совершенной конкуренцией [1].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</w:t>
      </w:r>
      <w:r w:rsidRPr="00FA4F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рынком совершенной конкуренции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понимается рынок, на котором объемы продаж и закупок отдельных фирм и потребителей незначительны по сравнению с размером рынка.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Важен именно относительный, а не абсолютный размер фирмы, так как фирма может иметь большой объем продаж (в абсолютном выражении), но малую долю рынка и потому быть неспособной оказывать сколько-нибудь существенное влияние на рынок.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Совершенная, свободная или чистая конкуренция — экономическая модель, идеализированное состояние рынка, когда отдельные покупатели и продавцы не могут влиять на цену, но формируют её своим вкладом спроса и предложения [4].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совершенной конкуренции: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бесконечное множество равноценных продавцов и покупателей;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однородность и делимость продаваемой продукции;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отсутствие барьеров для входа или выхода с рынка;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высокая мобильность факторов производства;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равный и полный доступ всех участников к информации (цены товаров);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A4F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Свободные цены, формирующиеся под действием спроса и предложения.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совершенной конкуренции — это рынок, в котором отсутствуют элементы монополизма.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существования совершенной (чистой, свободной) конкуренции необходимо соблюдение следующих </w:t>
      </w:r>
      <w:r w:rsidRPr="00FA4F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A4F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[2]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Большое количество относительно мелких производителей и покупателей, их свободный вход на рынок и выход из него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означает, что любой человек может заняться предпринимательской деятельностью или прекратить подобное занятие. Модели свободного рынка присущи любые формы собственности, кроме государственной, и индивид имеет возможность выбрать любую из них. На таком рынке исключаются любые формы дискриминации потребителей. Любой имеющий деньги человек может купить те товары и услуги, которые ему нужны.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Абсолютная мобильность материальных, финансовых, трудовых и прочих факторов производства в долгосрочном периоде</w:t>
      </w:r>
      <w:r w:rsidRPr="00FA4F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изменяется спрос на конечный продукт в долгосрочном периоде, то это должно вызвать перелив факторов производства из менее прибыльных отраслей в более прибыльные.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Наличие у всех участников конкуренции полной информации о рыночных условиях</w:t>
      </w:r>
      <w:r w:rsidRPr="00FA4FF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Полная информация означает выполнение следующих требований: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Покупатели и продавцы имеют исчерпывающее представление о спросе и предложении, знают цены на факторы производства и готовую 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продукцию во всех секторах рынка и действуют в соответствии с ценами;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Нормы прибыли действующих в условиях фирм известны всем потенциальным конкурентам, которые при желании могут свободно войти в отрасль и заняться выгодным для них бизнесом.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Абсолютная однородность одноименных товаров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Эта предпосылка означает, что покупатели потребительских благ или факторов производства воспринимают их как совершенные заменители (субституты) и выбирают продавца исходя исключительно из цены товара. Если кто-либо из продавцов поднимет цену, то покупатели мгновенно уходят от него и покупают товар у его конкурентов.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 один участник свободной конкуренции не может оказывать влияния на решения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FA4F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принимаемые другими участниками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Поскольку число рыночных субъектов очень велико, вклад каждого производителя в общий объем производства ничтожно мал (так же как и спрос отдельного потребителя). Это означает, что каждый из них в отдельности не в состоянии повлиять на цену товара. Рыночную цену они формируют лишь совместными действиями.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свободном рынке исключены инфляция, безработица, перепроизводство и другие явления экономического неравновесия.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На основе всего вышесказанное, можно сделать следующие </w:t>
      </w:r>
      <w:r w:rsidRPr="00FA4FF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выводы (выводы обязательно)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Рынок свободной конкуренции – это регулятор общественного производства, поскольку он: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позволяет достичь соответствия экономических интересов производителей и потребителей, обеспечивая при этом выигрыш (излишек) и тем и другим. Это осуществляется путем уравновешивания спроса и предложения, и установления цены равновесия. Следовательно, свободный рынок представляет механизм установления равновесной цены;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ориентирует всю экономику, в которой действует рынок, на потребителя, на его запросы, выраженные через платежеспособный спрос. </w:t>
      </w: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Иначе говоря, свободная рыночная система ориентирована на достижение одной цели – удовлетворение конечных потребностей человека;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свободный рынок эффективно распределяет ограниченные ресурсы благодаря информации, заложенной в целях. Это значит, что рынок: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позволяет находить нужное, соответствующее спросу количество производителей;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задает производителям свой уровень требований, исходящих от потребителей;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заставляет производителей поддерживать высокую рентабельность, поскольку все производители, у которых издержки выше равновесной цены, вынуждены либо снизить их, либо покинуть рынок;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свободный рынок нарушает экономические границы государств, стремясь создать механизм равновесных цен в интернациональном масштабе.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наиболее близким к рынку совершенной конкуренции был рынок времен А. Смита.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A4FF1" w:rsidRPr="00FA4FF1" w:rsidRDefault="00FA4FF1" w:rsidP="00FA4FF1">
      <w:pPr>
        <w:widowControl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Пример решения задачи.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№** 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годового выпуска продукции производственного предприятия составляет 800 единиц, при этом на каждую единицу готовой продукции требуется 1 единица комплектующего изделия КИ-1. Известно, что стоимость подачи одного заказа составляет 200 руб., цена единицы комплектующего изделия – 480 руб., а стоимость содержания комплектующего изделия на складе составляет 15% его цены. 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 определить оптимальный размер заказа на комплектующее изделие КИ1.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содержание запасов в определенный период складываются из следующих элементов: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1.Суммарная стоимость подачи заказов;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2.Цена заказываемого комплектующего изделия;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3.Стоимость хранения запаса.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Оптимальный размер заказа соответствует минимальной величине совокупных издержек и определяется по формуле Вилсона: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36895F" wp14:editId="4D40D834">
            <wp:extent cx="771525" cy="447675"/>
            <wp:effectExtent l="19050" t="0" r="9525" b="0"/>
            <wp:docPr id="2" name="Рисунок 2" descr="http://kontromat.ru/imag/rascent/image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ontromat.ru/imag/rascent/image03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 – затраты на поставку единицы заказываемого продукта, руб.;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S – потребность в заказываемом продукте за определенный период, шт.;</w: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W –затраты на хранение единицы запаса, руб/шт.</w:t>
      </w:r>
    </w:p>
    <w:p w:rsidR="00FA4FF1" w:rsidRPr="00FA4FF1" w:rsidRDefault="00FA4FF1" w:rsidP="00FA4FF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Q =√2*200*1*800/ 0,15*480 =√4444,44 (шт.) =67 (шт.) </w:t>
      </w:r>
      <w:r w:rsidRPr="00FA4FF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BB322CC" wp14:editId="324AD922">
                <wp:extent cx="304800" cy="3048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C11DC1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r2YLtcCAADI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FA4FF1" w:rsidRPr="00FA4FF1" w:rsidRDefault="00FA4FF1" w:rsidP="00FA4FF1">
      <w:pPr>
        <w:widowControl w:val="0"/>
        <w:shd w:val="clear" w:color="auto" w:fill="FEFEFE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оптимальный размер заказа на комплектующее изделие КИ1 составит 67 штук.</w:t>
      </w: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A4FF1" w:rsidRPr="00FA4FF1" w:rsidRDefault="00FA4FF1" w:rsidP="00FA4FF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:rsidR="00FA4FF1" w:rsidRPr="00FA4FF1" w:rsidRDefault="00FA4FF1" w:rsidP="002670BF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Журавлева, Г.П. Экономическая теория. Микроэкономика- 1, 2. Мезоэкономика: Учебник / Г.П. Журавлева. - М.: Дашков и К, 2016. - 934 c.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Малкина, М.Ю. Микроэкономика: Учебник / М.Ю. Малкина. - М.: НИЦ ИНФРА-М, 2013. - 395 c. 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Маринцев, Д.А. Актуальные проблемы теории фирмы в экономико-управленческой среде: монография. - М.: Креативная экономика, 2013. - 112 с.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Тарасевич, Л.С. Микроэкономика: Учебник для бакалавров / Л.С. Тарасевич, П.И. Гребенников, А.И. Леусский. - М.: Юрайт, 2013. - 543 c.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практика разработки принятия и реализации управленческих решений в предпринимательстве/ А.Н. Асаул [и др.]. - СПб.: Институт проблем экономического возрождения, 2014. - 304 c.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Чеканский, А.Н. Микроэкономика. Промежуточный уровень: Учебник / А.Н. Чеканский, Н.Л. Фролова. - М.: Проспект, 2016. - 688 c.</w:t>
      </w:r>
    </w:p>
    <w:p w:rsidR="00FA4FF1" w:rsidRPr="00FA4FF1" w:rsidRDefault="00FA4FF1" w:rsidP="002670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FF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Чиркунова Е.К. Управленческая экономика: учебное пособие/ Чиркунова Е.К., Киреева Е.Е. - Самара: Самарский государственный архитектурно- строительный университет, ЭБС АСВ, 2014. - 144 c.</w:t>
      </w:r>
    </w:p>
    <w:sectPr w:rsidR="00FA4FF1" w:rsidRPr="00FA4FF1" w:rsidSect="00F56379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8FB" w:rsidRDefault="000308FB" w:rsidP="00F56379">
      <w:pPr>
        <w:spacing w:after="0" w:line="240" w:lineRule="auto"/>
      </w:pPr>
      <w:r>
        <w:separator/>
      </w:r>
    </w:p>
  </w:endnote>
  <w:endnote w:type="continuationSeparator" w:id="0">
    <w:p w:rsidR="000308FB" w:rsidRDefault="000308FB" w:rsidP="00F5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459438"/>
      <w:docPartObj>
        <w:docPartGallery w:val="Page Numbers (Bottom of Page)"/>
        <w:docPartUnique/>
      </w:docPartObj>
    </w:sdtPr>
    <w:sdtEndPr/>
    <w:sdtContent>
      <w:p w:rsidR="00F56379" w:rsidRDefault="004352E1">
        <w:pPr>
          <w:pStyle w:val="ab"/>
          <w:jc w:val="right"/>
        </w:pPr>
        <w:r>
          <w:rPr>
            <w:rFonts w:ascii="Times New Roman" w:hAnsi="Times New Roman" w:cs="Times New Roman"/>
            <w:sz w:val="20"/>
            <w:szCs w:val="20"/>
          </w:rPr>
          <w:t>Контрольная работа по дисциплине «Управленческая экономика» - УЭ.420000.000</w:t>
        </w:r>
        <w:r>
          <w:rPr>
            <w:rFonts w:ascii="Times New Roman" w:hAnsi="Times New Roman" w:cs="Times New Roman"/>
            <w:sz w:val="20"/>
            <w:szCs w:val="20"/>
          </w:rPr>
          <w:tab/>
        </w:r>
        <w:r w:rsidR="00F56379">
          <w:fldChar w:fldCharType="begin"/>
        </w:r>
        <w:r w:rsidR="00F56379">
          <w:instrText>PAGE   \* MERGEFORMAT</w:instrText>
        </w:r>
        <w:r w:rsidR="00F56379">
          <w:fldChar w:fldCharType="separate"/>
        </w:r>
        <w:r w:rsidR="002670BF">
          <w:rPr>
            <w:noProof/>
          </w:rPr>
          <w:t>3</w:t>
        </w:r>
        <w:r w:rsidR="00F56379">
          <w:fldChar w:fldCharType="end"/>
        </w:r>
      </w:p>
    </w:sdtContent>
  </w:sdt>
  <w:p w:rsidR="00F56379" w:rsidRDefault="00F5637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8FB" w:rsidRDefault="000308FB" w:rsidP="00F56379">
      <w:pPr>
        <w:spacing w:after="0" w:line="240" w:lineRule="auto"/>
      </w:pPr>
      <w:r>
        <w:separator/>
      </w:r>
    </w:p>
  </w:footnote>
  <w:footnote w:type="continuationSeparator" w:id="0">
    <w:p w:rsidR="000308FB" w:rsidRDefault="000308FB" w:rsidP="00F56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76630"/>
    <w:multiLevelType w:val="hybridMultilevel"/>
    <w:tmpl w:val="B518DD4E"/>
    <w:lvl w:ilvl="0" w:tplc="6D4A136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6C40AA"/>
    <w:multiLevelType w:val="hybridMultilevel"/>
    <w:tmpl w:val="685CFDDC"/>
    <w:lvl w:ilvl="0" w:tplc="A3324E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CD7D05"/>
    <w:multiLevelType w:val="hybridMultilevel"/>
    <w:tmpl w:val="F5ECF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53433"/>
    <w:multiLevelType w:val="hybridMultilevel"/>
    <w:tmpl w:val="98687D5E"/>
    <w:lvl w:ilvl="0" w:tplc="BCA0D08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96"/>
    <w:rsid w:val="000308FB"/>
    <w:rsid w:val="001C0018"/>
    <w:rsid w:val="00222474"/>
    <w:rsid w:val="00245987"/>
    <w:rsid w:val="002670BF"/>
    <w:rsid w:val="002E5493"/>
    <w:rsid w:val="003B48FF"/>
    <w:rsid w:val="004352E1"/>
    <w:rsid w:val="00972BB0"/>
    <w:rsid w:val="00B603AB"/>
    <w:rsid w:val="00C1398A"/>
    <w:rsid w:val="00DC58E7"/>
    <w:rsid w:val="00E5580F"/>
    <w:rsid w:val="00F56379"/>
    <w:rsid w:val="00FA3385"/>
    <w:rsid w:val="00FA4FF1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C5D8"/>
  <w15:docId w15:val="{96514583-482F-4736-933D-A72B75BA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6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3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1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419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C1398A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F563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63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Заголовок1"/>
    <w:basedOn w:val="a7"/>
    <w:link w:val="Char"/>
    <w:qFormat/>
    <w:rsid w:val="00F56379"/>
    <w:pPr>
      <w:widowControl w:val="0"/>
      <w:pBdr>
        <w:bottom w:val="none" w:sz="0" w:space="0" w:color="auto"/>
      </w:pBdr>
      <w:autoSpaceDE w:val="0"/>
      <w:autoSpaceDN w:val="0"/>
      <w:adjustRightInd w:val="0"/>
      <w:spacing w:before="120" w:after="120"/>
      <w:jc w:val="both"/>
    </w:pPr>
    <w:rPr>
      <w:rFonts w:ascii="Times New Roman" w:hAnsi="Times New Roman"/>
      <w:b/>
      <w:spacing w:val="-10"/>
      <w:sz w:val="32"/>
      <w:szCs w:val="56"/>
      <w:lang w:eastAsia="ru-RU"/>
    </w:rPr>
  </w:style>
  <w:style w:type="character" w:customStyle="1" w:styleId="Char">
    <w:name w:val="Заголовок Char"/>
    <w:basedOn w:val="a8"/>
    <w:link w:val="11"/>
    <w:rsid w:val="00F56379"/>
    <w:rPr>
      <w:rFonts w:ascii="Times New Roman" w:eastAsiaTheme="majorEastAsia" w:hAnsi="Times New Roman" w:cstheme="majorBidi"/>
      <w:b/>
      <w:color w:val="17365D" w:themeColor="text2" w:themeShade="BF"/>
      <w:spacing w:val="-10"/>
      <w:kern w:val="28"/>
      <w:sz w:val="32"/>
      <w:szCs w:val="56"/>
      <w:lang w:eastAsia="ru-RU"/>
    </w:rPr>
  </w:style>
  <w:style w:type="paragraph" w:customStyle="1" w:styleId="Standard">
    <w:name w:val="Standard"/>
    <w:rsid w:val="00F563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F563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F56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F5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6379"/>
  </w:style>
  <w:style w:type="paragraph" w:styleId="ab">
    <w:name w:val="footer"/>
    <w:basedOn w:val="a"/>
    <w:link w:val="ac"/>
    <w:uiPriority w:val="99"/>
    <w:unhideWhenUsed/>
    <w:rsid w:val="00F5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6379"/>
  </w:style>
  <w:style w:type="paragraph" w:styleId="12">
    <w:name w:val="toc 1"/>
    <w:basedOn w:val="a"/>
    <w:next w:val="a"/>
    <w:autoRedefine/>
    <w:uiPriority w:val="39"/>
    <w:unhideWhenUsed/>
    <w:rsid w:val="00F5637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56379"/>
    <w:pPr>
      <w:spacing w:after="100"/>
      <w:ind w:left="220"/>
    </w:pPr>
  </w:style>
  <w:style w:type="character" w:styleId="ad">
    <w:name w:val="Hyperlink"/>
    <w:basedOn w:val="a0"/>
    <w:uiPriority w:val="99"/>
    <w:unhideWhenUsed/>
    <w:rsid w:val="00F56379"/>
    <w:rPr>
      <w:color w:val="0000FF" w:themeColor="hyperlink"/>
      <w:u w:val="single"/>
    </w:rPr>
  </w:style>
  <w:style w:type="paragraph" w:styleId="ae">
    <w:name w:val="TOC Heading"/>
    <w:basedOn w:val="1"/>
    <w:next w:val="a"/>
    <w:uiPriority w:val="39"/>
    <w:semiHidden/>
    <w:unhideWhenUsed/>
    <w:qFormat/>
    <w:rsid w:val="00F56379"/>
    <w:pPr>
      <w:outlineLvl w:val="9"/>
    </w:pPr>
    <w:rPr>
      <w:lang w:eastAsia="ru-RU"/>
    </w:rPr>
  </w:style>
  <w:style w:type="table" w:styleId="af">
    <w:name w:val="Table Grid"/>
    <w:basedOn w:val="a1"/>
    <w:uiPriority w:val="39"/>
    <w:rsid w:val="00FA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E5FB-4154-4F07-8EF6-D25237A1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 Тухканен</cp:lastModifiedBy>
  <cp:revision>8</cp:revision>
  <dcterms:created xsi:type="dcterms:W3CDTF">2023-03-16T09:46:00Z</dcterms:created>
  <dcterms:modified xsi:type="dcterms:W3CDTF">2023-08-27T22:16:00Z</dcterms:modified>
</cp:coreProperties>
</file>